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1B257F">
        <w:rPr>
          <w:sz w:val="28"/>
        </w:rPr>
        <w:t>M</w:t>
      </w:r>
      <w:r w:rsidR="006700E7">
        <w:rPr>
          <w:sz w:val="28"/>
        </w:rPr>
        <w:t>aus</w:t>
      </w:r>
    </w:p>
    <w:p w:rsidR="00694A63" w:rsidRPr="00694A63" w:rsidRDefault="00694A63">
      <w:pPr>
        <w:pStyle w:val="IQB-Teilaufgabentitel"/>
        <w:rPr>
          <w:b/>
        </w:rPr>
      </w:pPr>
      <w:r w:rsidRPr="00694A63">
        <w:rPr>
          <w:b/>
        </w:rPr>
        <w:t>Merkmale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6700E7" w:rsidTr="006700E7">
        <w:tc>
          <w:tcPr>
            <w:tcW w:w="2466" w:type="dxa"/>
            <w:tcBorders>
              <w:top w:val="single" w:sz="4" w:space="0" w:color="auto"/>
            </w:tcBorders>
            <w:vAlign w:val="center"/>
          </w:tcPr>
          <w:p w:rsidR="006700E7" w:rsidRDefault="006700E7" w:rsidP="00D4599E">
            <w:pPr>
              <w:pStyle w:val="IQB-Merkmal"/>
            </w:pPr>
            <w:r>
              <w:t>Leitidee</w:t>
            </w:r>
          </w:p>
        </w:tc>
        <w:tc>
          <w:tcPr>
            <w:tcW w:w="6604" w:type="dxa"/>
            <w:tcBorders>
              <w:top w:val="single" w:sz="4" w:space="0" w:color="auto"/>
            </w:tcBorders>
          </w:tcPr>
          <w:p w:rsidR="006700E7" w:rsidRDefault="006700E7" w:rsidP="00D4599E">
            <w:pPr>
              <w:pStyle w:val="IQB-Merkmalswert"/>
            </w:pPr>
            <w:r>
              <w:t>2. Messen</w:t>
            </w:r>
          </w:p>
        </w:tc>
      </w:tr>
      <w:tr w:rsidR="006700E7" w:rsidTr="006700E7">
        <w:tc>
          <w:tcPr>
            <w:tcW w:w="2466" w:type="dxa"/>
            <w:vAlign w:val="center"/>
          </w:tcPr>
          <w:p w:rsidR="006700E7" w:rsidRDefault="006700E7" w:rsidP="00D4599E">
            <w:pPr>
              <w:pStyle w:val="IQB-Merkmal"/>
            </w:pPr>
            <w:r>
              <w:t>Allgemeine Kompetenz</w:t>
            </w:r>
          </w:p>
        </w:tc>
        <w:tc>
          <w:tcPr>
            <w:tcW w:w="6604" w:type="dxa"/>
          </w:tcPr>
          <w:p w:rsidR="006700E7" w:rsidRDefault="006700E7" w:rsidP="00D4599E">
            <w:pPr>
              <w:pStyle w:val="IQB-Merkmalswert"/>
            </w:pPr>
            <w:r w:rsidRPr="000E3AE2">
              <w:t>Mit Mathematik symbolisch/ formal/ technisch umgehen (K5)</w:t>
            </w:r>
          </w:p>
        </w:tc>
      </w:tr>
      <w:tr w:rsidR="006700E7" w:rsidTr="006700E7">
        <w:tc>
          <w:tcPr>
            <w:tcW w:w="2466" w:type="dxa"/>
            <w:vAlign w:val="center"/>
          </w:tcPr>
          <w:p w:rsidR="006700E7" w:rsidRDefault="006700E7" w:rsidP="00D4599E">
            <w:pPr>
              <w:pStyle w:val="IQB-Merkmal"/>
            </w:pPr>
            <w:r>
              <w:t>Anforderungsbereich</w:t>
            </w:r>
          </w:p>
        </w:tc>
        <w:tc>
          <w:tcPr>
            <w:tcW w:w="6604" w:type="dxa"/>
          </w:tcPr>
          <w:p w:rsidR="006700E7" w:rsidRDefault="006700E7" w:rsidP="00D4599E">
            <w:pPr>
              <w:pStyle w:val="IQB-Merkmalswert"/>
            </w:pPr>
            <w:r>
              <w:t>I</w:t>
            </w:r>
          </w:p>
        </w:tc>
      </w:tr>
      <w:tr w:rsidR="006700E7" w:rsidTr="006700E7">
        <w:tc>
          <w:tcPr>
            <w:tcW w:w="2466" w:type="dxa"/>
            <w:tcBorders>
              <w:bottom w:val="single" w:sz="4" w:space="0" w:color="auto"/>
            </w:tcBorders>
            <w:vAlign w:val="center"/>
          </w:tcPr>
          <w:p w:rsidR="006700E7" w:rsidRDefault="006700E7" w:rsidP="00D4599E">
            <w:pPr>
              <w:pStyle w:val="IQB-Merkmal"/>
            </w:pPr>
            <w:r>
              <w:t>Kompetenzstufe</w:t>
            </w:r>
          </w:p>
        </w:tc>
        <w:tc>
          <w:tcPr>
            <w:tcW w:w="6604" w:type="dxa"/>
            <w:tcBorders>
              <w:bottom w:val="single" w:sz="4" w:space="0" w:color="auto"/>
            </w:tcBorders>
          </w:tcPr>
          <w:p w:rsidR="006700E7" w:rsidRDefault="006700E7" w:rsidP="00D4599E">
            <w:pPr>
              <w:pStyle w:val="IQB-Merkmalswert"/>
            </w:pPr>
            <w:r>
              <w:t>1a</w:t>
            </w:r>
          </w:p>
        </w:tc>
      </w:tr>
    </w:tbl>
    <w:p w:rsidR="00694A63" w:rsidRPr="00694A63" w:rsidRDefault="00694A63" w:rsidP="00694A63">
      <w:pPr>
        <w:pStyle w:val="IQB-Teilaufgabentitel"/>
        <w:rPr>
          <w:b/>
        </w:rPr>
      </w:pPr>
      <w:r w:rsidRPr="00694A63">
        <w:rPr>
          <w:b/>
        </w:rPr>
        <w:t>Aufgabenbezogener Kommentar</w:t>
      </w:r>
    </w:p>
    <w:p w:rsidR="006700E7" w:rsidRPr="006700E7" w:rsidRDefault="006700E7" w:rsidP="006700E7">
      <w:pPr>
        <w:rPr>
          <w:rFonts w:ascii="Arial" w:hAnsi="Arial"/>
          <w:sz w:val="22"/>
          <w:szCs w:val="22"/>
        </w:rPr>
      </w:pPr>
      <w:r w:rsidRPr="006700E7">
        <w:rPr>
          <w:rFonts w:ascii="Arial" w:hAnsi="Arial"/>
          <w:sz w:val="22"/>
          <w:szCs w:val="22"/>
        </w:rPr>
        <w:t>Größenangaben, bestehend aus Maßzahl und Maßeinheit, realistisch einschätzen zu können, ist eine wesentliche Voraussetzung dafür, Mathematik im außerschulischen Umfeld wie Ausbildung und Beruf anzuwenden. Diese Fähigkeit wird im Mathematikunterricht durch Aufgaben, bei denen Maßzahlen und Maßeinheiten stets vorgegeben sind, nicht unbedingt gefördert. Lediglich wenn ein Ergebnis zu prüfen ist (Kann die Größenangabe stimmen?), wird den Schülerinnen und Schülern abverlangt, die eigene Vorstellung mit realen Gegebenheiten abzugleichen.</w:t>
      </w:r>
    </w:p>
    <w:p w:rsidR="006700E7" w:rsidRPr="006700E7" w:rsidRDefault="006700E7" w:rsidP="006700E7">
      <w:pPr>
        <w:rPr>
          <w:rFonts w:ascii="Arial" w:hAnsi="Arial"/>
          <w:sz w:val="22"/>
          <w:szCs w:val="22"/>
        </w:rPr>
      </w:pPr>
      <w:r w:rsidRPr="006700E7">
        <w:rPr>
          <w:rFonts w:ascii="Arial" w:hAnsi="Arial"/>
          <w:sz w:val="22"/>
          <w:szCs w:val="22"/>
        </w:rPr>
        <w:t>Beide hier vorgestellten Teilaufgaben zeigen, wie auch im Unterricht für Modellierungsaufgaben notwendige Größenvorstellungen ausgebildet werden können. Dabei können die berücksichtigten Kontexte gerne nach den Präferenzen der Lernenden ausgerichtet werden, z.</w:t>
      </w:r>
      <w:r w:rsidRPr="006700E7">
        <w:rPr>
          <w:rFonts w:ascii="Arial" w:hAnsi="Arial"/>
          <w:sz w:val="11"/>
          <w:szCs w:val="11"/>
        </w:rPr>
        <w:t xml:space="preserve"> </w:t>
      </w:r>
      <w:r w:rsidRPr="006700E7">
        <w:rPr>
          <w:rFonts w:ascii="Arial" w:hAnsi="Arial"/>
          <w:sz w:val="22"/>
          <w:szCs w:val="22"/>
        </w:rPr>
        <w:t>B. aus den Bereichen Sport oder Tierwelt. um etwaige motivationale Vorteile zu nutzen und kognitive Verknüpfungen zwischen Kontext und mathematischem Inhalt zu begünstigen.</w:t>
      </w:r>
    </w:p>
    <w:p w:rsidR="006700E7" w:rsidRDefault="006700E7" w:rsidP="006700E7">
      <w:pPr>
        <w:rPr>
          <w:rFonts w:ascii="Arial" w:hAnsi="Arial"/>
          <w:sz w:val="22"/>
          <w:szCs w:val="22"/>
        </w:rPr>
      </w:pPr>
      <w:r w:rsidRPr="006700E7">
        <w:rPr>
          <w:rFonts w:ascii="Arial" w:hAnsi="Arial"/>
          <w:sz w:val="22"/>
          <w:szCs w:val="22"/>
        </w:rPr>
        <w:t>Eine weitere Idee besteht darin, z.</w:t>
      </w:r>
      <w:r w:rsidRPr="006700E7">
        <w:rPr>
          <w:rFonts w:ascii="Arial" w:hAnsi="Arial"/>
          <w:sz w:val="11"/>
          <w:szCs w:val="11"/>
        </w:rPr>
        <w:t xml:space="preserve"> </w:t>
      </w:r>
      <w:r w:rsidRPr="006700E7">
        <w:rPr>
          <w:rFonts w:ascii="Arial" w:hAnsi="Arial"/>
          <w:sz w:val="22"/>
          <w:szCs w:val="22"/>
        </w:rPr>
        <w:t>B. Längen oder Flächen im Klassenraum z.</w:t>
      </w:r>
      <w:r w:rsidRPr="006700E7">
        <w:rPr>
          <w:rFonts w:ascii="Arial" w:hAnsi="Arial"/>
          <w:sz w:val="11"/>
          <w:szCs w:val="11"/>
        </w:rPr>
        <w:t xml:space="preserve"> </w:t>
      </w:r>
      <w:r w:rsidRPr="006700E7">
        <w:rPr>
          <w:rFonts w:ascii="Arial" w:hAnsi="Arial"/>
          <w:sz w:val="22"/>
          <w:szCs w:val="22"/>
        </w:rPr>
        <w:t>B. auf einem Poster festzuhalten. So können die Schülerinnen und Schüler stets anhand der Anschauung Ergebnisse oder Antworten in Redebeiträgen spontan validieren.</w:t>
      </w:r>
    </w:p>
    <w:p w:rsidR="006700E7" w:rsidRPr="006700E7" w:rsidRDefault="006700E7" w:rsidP="006700E7">
      <w:pPr>
        <w:rPr>
          <w:rFonts w:ascii="Arial" w:hAnsi="Arial"/>
          <w:sz w:val="22"/>
          <w:szCs w:val="22"/>
        </w:rPr>
      </w:pPr>
      <w:bookmarkStart w:id="0" w:name="_GoBack"/>
      <w:bookmarkEnd w:id="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210"/>
      </w:tblGrid>
      <w:tr w:rsidR="006700E7" w:rsidRPr="006700E7" w:rsidTr="00D4599E">
        <w:tc>
          <w:tcPr>
            <w:tcW w:w="9210" w:type="dxa"/>
            <w:shd w:val="clear" w:color="auto" w:fill="auto"/>
          </w:tcPr>
          <w:p w:rsidR="006700E7" w:rsidRPr="006700E7" w:rsidRDefault="006700E7" w:rsidP="006700E7">
            <w:pPr>
              <w:keepNext/>
              <w:spacing w:before="360" w:after="60"/>
              <w:rPr>
                <w:rFonts w:ascii="Arial" w:hAnsi="Arial"/>
                <w:sz w:val="22"/>
              </w:rPr>
            </w:pPr>
            <w:r w:rsidRPr="006700E7">
              <w:rPr>
                <w:rFonts w:ascii="Arial" w:hAnsi="Arial"/>
                <w:noProof/>
                <w:sz w:val="22"/>
              </w:rPr>
              <mc:AlternateContent>
                <mc:Choice Requires="wps">
                  <w:drawing>
                    <wp:anchor distT="0" distB="0" distL="114297" distR="114297" simplePos="0" relativeHeight="251659264" behindDoc="0" locked="0" layoutInCell="1" allowOverlap="1">
                      <wp:simplePos x="0" y="0"/>
                      <wp:positionH relativeFrom="column">
                        <wp:posOffset>-96521</wp:posOffset>
                      </wp:positionH>
                      <wp:positionV relativeFrom="paragraph">
                        <wp:posOffset>0</wp:posOffset>
                      </wp:positionV>
                      <wp:extent cx="0" cy="2552065"/>
                      <wp:effectExtent l="19050" t="0" r="38100" b="38735"/>
                      <wp:wrapNone/>
                      <wp:docPr id="4" name="Gerader Verbinde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552065"/>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27D9464" id="Gerader Verbinder 4" o:spid="_x0000_s1026" style="position:absolute;z-index:2516592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7.6pt,0" to="-7.6pt,20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" strokecolor="#bfbfbf" strokeweight="4.5pt">
                      <o:lock v:ext="edit" shapetype="f"/>
                    </v:line>
                  </w:pict>
                </mc:Fallback>
              </mc:AlternateContent>
            </w:r>
            <w:r w:rsidRPr="006700E7">
              <w:rPr>
                <w:rFonts w:ascii="Arial" w:hAnsi="Arial"/>
                <w:noProof/>
                <w:sz w:val="22"/>
              </w:rPr>
              <w:drawing>
                <wp:inline distT="0" distB="0" distL="0" distR="0">
                  <wp:extent cx="4274185" cy="126555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4"/>
                          <pic:cNvPicPr>
                            <a:picLocks noChangeAspect="1" noChangeArrowheads="1"/>
                          </pic:cNvPicPr>
                        </pic:nvPicPr>
                        <pic:blipFill>
                          <a:blip r:embed="rId8">
                            <a:extLst>
                              <a:ext uri="{28A0092B-C50C-407E-A947-70E740481C1C}">
                                <a14:useLocalDpi xmlns:a14="http://schemas.microsoft.com/office/drawing/2010/main" val="0"/>
                              </a:ext>
                            </a:extLst>
                          </a:blip>
                          <a:srcRect b="6459"/>
                          <a:stretch>
                            <a:fillRect/>
                          </a:stretch>
                        </pic:blipFill>
                        <pic:spPr bwMode="auto">
                          <a:xfrm>
                            <a:off x="0" y="0"/>
                            <a:ext cx="4274185" cy="1265555"/>
                          </a:xfrm>
                          <a:prstGeom prst="rect">
                            <a:avLst/>
                          </a:prstGeom>
                          <a:noFill/>
                          <a:ln>
                            <a:noFill/>
                          </a:ln>
                        </pic:spPr>
                      </pic:pic>
                    </a:graphicData>
                  </a:graphic>
                </wp:inline>
              </w:drawing>
            </w:r>
            <w:r w:rsidRPr="006700E7">
              <w:rPr>
                <w:rFonts w:ascii="Arial" w:hAnsi="Arial"/>
                <w:sz w:val="22"/>
              </w:rPr>
              <w:t xml:space="preserve"> Auswertung</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1133"/>
              <w:gridCol w:w="7937"/>
            </w:tblGrid>
            <w:tr w:rsidR="006700E7" w:rsidRPr="006700E7" w:rsidTr="00D4599E">
              <w:tc>
                <w:tcPr>
                  <w:tcW w:w="1133" w:type="dxa"/>
                  <w:tcBorders>
                    <w:top w:val="single" w:sz="4" w:space="0" w:color="auto"/>
                    <w:bottom w:val="single" w:sz="4" w:space="0" w:color="auto"/>
                  </w:tcBorders>
                  <w:vAlign w:val="center"/>
                </w:tcPr>
                <w:p w:rsidR="006700E7" w:rsidRPr="006700E7" w:rsidRDefault="006700E7" w:rsidP="006700E7">
                  <w:pPr>
                    <w:rPr>
                      <w:rFonts w:ascii="Arial" w:hAnsi="Arial"/>
                      <w:sz w:val="18"/>
                    </w:rPr>
                  </w:pPr>
                  <w:r w:rsidRPr="006700E7">
                    <w:rPr>
                      <w:rFonts w:ascii="Arial" w:hAnsi="Arial"/>
                      <w:sz w:val="18"/>
                    </w:rPr>
                    <w:t>RICHTIG</w:t>
                  </w:r>
                </w:p>
              </w:tc>
              <w:tc>
                <w:tcPr>
                  <w:tcW w:w="7937" w:type="dxa"/>
                  <w:tcBorders>
                    <w:top w:val="single" w:sz="4" w:space="0" w:color="auto"/>
                    <w:bottom w:val="single" w:sz="4" w:space="0" w:color="auto"/>
                  </w:tcBorders>
                </w:tcPr>
                <w:p w:rsidR="006700E7" w:rsidRPr="006700E7" w:rsidRDefault="006700E7" w:rsidP="006700E7">
                  <w:pPr>
                    <w:rPr>
                      <w:rFonts w:ascii="Arial" w:hAnsi="Arial" w:cs="Arial"/>
                      <w:sz w:val="18"/>
                      <w:szCs w:val="22"/>
                    </w:rPr>
                  </w:pPr>
                  <w:r w:rsidRPr="006700E7">
                    <w:rPr>
                      <w:rFonts w:ascii="Arial" w:hAnsi="Arial" w:cs="Arial"/>
                      <w:sz w:val="18"/>
                      <w:szCs w:val="22"/>
                    </w:rPr>
                    <w:t>4. Kästchen wurde angekreuzt</w:t>
                  </w:r>
                </w:p>
              </w:tc>
            </w:tr>
          </w:tbl>
          <w:p w:rsidR="006700E7" w:rsidRPr="006700E7" w:rsidRDefault="006700E7" w:rsidP="006700E7">
            <w:pPr>
              <w:keepNext/>
              <w:spacing w:before="360" w:after="60"/>
              <w:rPr>
                <w:rFonts w:ascii="Arial" w:hAnsi="Arial"/>
                <w:sz w:val="22"/>
              </w:rPr>
            </w:pPr>
            <w:r w:rsidRPr="006700E7">
              <w:rPr>
                <w:rFonts w:ascii="Arial" w:hAnsi="Arial"/>
                <w:sz w:val="22"/>
              </w:rPr>
              <w:t>Merkmale</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6700E7" w:rsidRPr="006700E7" w:rsidTr="00D4599E">
              <w:tc>
                <w:tcPr>
                  <w:tcW w:w="2466" w:type="dxa"/>
                  <w:tcBorders>
                    <w:top w:val="single" w:sz="4" w:space="0" w:color="auto"/>
                  </w:tcBorders>
                  <w:vAlign w:val="center"/>
                </w:tcPr>
                <w:p w:rsidR="006700E7" w:rsidRPr="006700E7" w:rsidRDefault="006700E7" w:rsidP="006700E7">
                  <w:pPr>
                    <w:rPr>
                      <w:rFonts w:ascii="Arial" w:hAnsi="Arial"/>
                      <w:sz w:val="18"/>
                      <w:szCs w:val="22"/>
                    </w:rPr>
                  </w:pPr>
                  <w:r w:rsidRPr="006700E7">
                    <w:rPr>
                      <w:rFonts w:ascii="Arial" w:hAnsi="Arial"/>
                      <w:sz w:val="18"/>
                      <w:szCs w:val="22"/>
                    </w:rPr>
                    <w:t>Leitidee</w:t>
                  </w:r>
                </w:p>
              </w:tc>
              <w:tc>
                <w:tcPr>
                  <w:tcW w:w="6604" w:type="dxa"/>
                  <w:tcBorders>
                    <w:top w:val="single" w:sz="4" w:space="0" w:color="auto"/>
                  </w:tcBorders>
                </w:tcPr>
                <w:p w:rsidR="006700E7" w:rsidRPr="006700E7" w:rsidRDefault="006700E7" w:rsidP="006700E7">
                  <w:pPr>
                    <w:rPr>
                      <w:rFonts w:ascii="Arial" w:hAnsi="Arial"/>
                      <w:sz w:val="18"/>
                    </w:rPr>
                  </w:pPr>
                  <w:r w:rsidRPr="006700E7">
                    <w:rPr>
                      <w:rFonts w:ascii="Arial" w:hAnsi="Arial"/>
                      <w:sz w:val="18"/>
                    </w:rPr>
                    <w:t>2. Messen</w:t>
                  </w:r>
                </w:p>
              </w:tc>
            </w:tr>
            <w:tr w:rsidR="006700E7" w:rsidRPr="006700E7" w:rsidTr="00D4599E">
              <w:tc>
                <w:tcPr>
                  <w:tcW w:w="2466" w:type="dxa"/>
                  <w:vAlign w:val="center"/>
                </w:tcPr>
                <w:p w:rsidR="006700E7" w:rsidRPr="006700E7" w:rsidRDefault="006700E7" w:rsidP="006700E7">
                  <w:pPr>
                    <w:rPr>
                      <w:rFonts w:ascii="Arial" w:hAnsi="Arial"/>
                      <w:sz w:val="18"/>
                      <w:szCs w:val="22"/>
                    </w:rPr>
                  </w:pPr>
                  <w:r w:rsidRPr="006700E7">
                    <w:rPr>
                      <w:rFonts w:ascii="Arial" w:hAnsi="Arial"/>
                      <w:sz w:val="18"/>
                      <w:szCs w:val="22"/>
                    </w:rPr>
                    <w:t>Allgemeine Kompetenz</w:t>
                  </w:r>
                </w:p>
              </w:tc>
              <w:tc>
                <w:tcPr>
                  <w:tcW w:w="6604" w:type="dxa"/>
                </w:tcPr>
                <w:p w:rsidR="006700E7" w:rsidRPr="006700E7" w:rsidRDefault="006700E7" w:rsidP="006700E7">
                  <w:pPr>
                    <w:rPr>
                      <w:rFonts w:ascii="Arial" w:hAnsi="Arial"/>
                      <w:sz w:val="18"/>
                    </w:rPr>
                  </w:pPr>
                  <w:r w:rsidRPr="006700E7">
                    <w:rPr>
                      <w:rFonts w:ascii="Arial" w:hAnsi="Arial"/>
                      <w:sz w:val="18"/>
                    </w:rPr>
                    <w:t>Mit Mathematik symbolisch/ formal/ technisch umgehen (K5)</w:t>
                  </w:r>
                </w:p>
              </w:tc>
            </w:tr>
            <w:tr w:rsidR="006700E7" w:rsidRPr="006700E7" w:rsidTr="00D4599E">
              <w:tc>
                <w:tcPr>
                  <w:tcW w:w="2466" w:type="dxa"/>
                  <w:tcBorders>
                    <w:bottom w:val="single" w:sz="4" w:space="0" w:color="auto"/>
                  </w:tcBorders>
                  <w:vAlign w:val="center"/>
                </w:tcPr>
                <w:p w:rsidR="006700E7" w:rsidRPr="006700E7" w:rsidRDefault="006700E7" w:rsidP="006700E7">
                  <w:pPr>
                    <w:rPr>
                      <w:rFonts w:ascii="Arial" w:hAnsi="Arial"/>
                      <w:sz w:val="18"/>
                      <w:szCs w:val="22"/>
                    </w:rPr>
                  </w:pPr>
                  <w:r w:rsidRPr="006700E7">
                    <w:rPr>
                      <w:rFonts w:ascii="Arial" w:hAnsi="Arial"/>
                      <w:sz w:val="18"/>
                      <w:szCs w:val="22"/>
                    </w:rPr>
                    <w:t>Anforderungsbereich</w:t>
                  </w:r>
                </w:p>
              </w:tc>
              <w:tc>
                <w:tcPr>
                  <w:tcW w:w="6604" w:type="dxa"/>
                  <w:tcBorders>
                    <w:bottom w:val="single" w:sz="4" w:space="0" w:color="auto"/>
                  </w:tcBorders>
                </w:tcPr>
                <w:p w:rsidR="006700E7" w:rsidRPr="006700E7" w:rsidRDefault="006700E7" w:rsidP="006700E7">
                  <w:pPr>
                    <w:rPr>
                      <w:rFonts w:ascii="Arial" w:hAnsi="Arial"/>
                      <w:sz w:val="18"/>
                    </w:rPr>
                  </w:pPr>
                  <w:r w:rsidRPr="006700E7">
                    <w:rPr>
                      <w:rFonts w:ascii="Arial" w:hAnsi="Arial"/>
                      <w:sz w:val="18"/>
                    </w:rPr>
                    <w:t>I</w:t>
                  </w:r>
                </w:p>
              </w:tc>
            </w:tr>
          </w:tbl>
          <w:p w:rsidR="006700E7" w:rsidRPr="006700E7" w:rsidRDefault="006700E7" w:rsidP="006700E7">
            <w:pPr>
              <w:spacing w:before="60" w:after="60"/>
              <w:rPr>
                <w:rFonts w:ascii="Arial" w:hAnsi="Arial"/>
                <w:sz w:val="22"/>
                <w:szCs w:val="22"/>
              </w:rPr>
            </w:pPr>
          </w:p>
        </w:tc>
      </w:tr>
    </w:tbl>
    <w:p w:rsidR="00694A63" w:rsidRPr="007E6CC0" w:rsidRDefault="00694A63" w:rsidP="006700E7">
      <w:pPr>
        <w:spacing w:before="60"/>
        <w:rPr>
          <w:rFonts w:ascii="Arial" w:hAnsi="Arial"/>
          <w:sz w:val="22"/>
          <w:szCs w:val="22"/>
        </w:rPr>
      </w:pPr>
    </w:p>
    <w:sectPr w:rsidR="00694A63" w:rsidRPr="007E6CC0"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F928D17C-29C0-439E-BD27-6691F72B0AA0}"/>
    <w:embedBold r:id="rId2" w:fontKey="{0BAAFDA2-CE19-4437-AB53-E07BDA407065}"/>
    <w:embedBoldItalic r:id="rId3" w:fontKey="{A9C08D21-B975-45C6-8BBC-93A9A687A685}"/>
  </w:font>
  <w:font w:name="Bookshelf Symbol 7">
    <w:charset w:val="02"/>
    <w:family w:val="decorativ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A22639A"/>
    <w:multiLevelType w:val="hybridMultilevel"/>
    <w:tmpl w:val="8774155C"/>
    <w:lvl w:ilvl="0" w:tplc="04070015">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4"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71371011"/>
    <w:multiLevelType w:val="hybridMultilevel"/>
    <w:tmpl w:val="3BB4F9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Bookshelf Symbol 7" w:hAnsi="Bookshelf Symbol 7"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Bookshelf Symbol 7" w:hAnsi="Bookshelf Symbol 7"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Bookshelf Symbol 7" w:hAnsi="Bookshelf Symbol 7" w:hint="default"/>
      </w:rPr>
    </w:lvl>
  </w:abstractNum>
  <w:abstractNum w:abstractNumId="6"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
  </w:num>
  <w:num w:numId="3">
    <w:abstractNumId w:val="0"/>
  </w:num>
  <w:num w:numId="4">
    <w:abstractNumId w:val="6"/>
  </w:num>
  <w:num w:numId="5">
    <w:abstractNumId w:val="2"/>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B257F"/>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700E7"/>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711ED"/>
    <w:rsid w:val="00B8136A"/>
    <w:rsid w:val="00BE7001"/>
    <w:rsid w:val="00C2374F"/>
    <w:rsid w:val="00C2385F"/>
    <w:rsid w:val="00C630C9"/>
    <w:rsid w:val="00C97AB9"/>
    <w:rsid w:val="00CA6E18"/>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shapelayout v:ext="edit">
      <o:idmap v:ext="edit" data="1"/>
    </o:shapelayout>
  </w:shapeDefaults>
  <w:decimalSymbol w:val=","/>
  <w:listSeparator w:val=";"/>
  <w14:docId w14:val="50B347C0"/>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8B21D9-2E46-4CC7-B0AE-0FFBD94A0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197</Words>
  <Characters>1414</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1608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2025-07-28T07:38:00Z</dcterms:created>
  <dcterms:modified xsi:type="dcterms:W3CDTF">2025-07-28T07:38:00Z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